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BE836" w14:textId="77777777" w:rsidR="007D6DC0" w:rsidRDefault="007D6DC0" w:rsidP="007D6DC0">
      <w:pPr>
        <w:jc w:val="center"/>
        <w:rPr>
          <w:rFonts w:ascii="Arial" w:eastAsia="Gungsuh" w:hAnsi="Arial" w:cs="Arial"/>
          <w:b/>
        </w:rPr>
      </w:pPr>
      <w:r w:rsidRPr="00453C5D">
        <w:rPr>
          <w:rFonts w:ascii="Arial" w:eastAsia="Gungsuh" w:hAnsi="Arial" w:cs="Arial"/>
          <w:b/>
        </w:rPr>
        <w:t xml:space="preserve">Characteristics of </w:t>
      </w:r>
      <w:r w:rsidR="00443C66">
        <w:rPr>
          <w:rFonts w:ascii="Arial" w:eastAsia="Gungsuh" w:hAnsi="Arial" w:cs="Arial"/>
          <w:b/>
        </w:rPr>
        <w:t>Health and Wellness</w:t>
      </w:r>
    </w:p>
    <w:p w14:paraId="09C854CF" w14:textId="77777777" w:rsidR="007D6DC0" w:rsidRPr="00453C5D" w:rsidRDefault="00443C66" w:rsidP="007D6DC0">
      <w:pPr>
        <w:jc w:val="center"/>
        <w:rPr>
          <w:rFonts w:ascii="Arial" w:eastAsia="Gungsuh" w:hAnsi="Arial" w:cs="Arial"/>
          <w:b/>
        </w:rPr>
      </w:pPr>
      <w:r>
        <w:rPr>
          <w:rFonts w:ascii="Arial" w:eastAsia="Gungsuh" w:hAnsi="Arial" w:cs="Arial"/>
          <w:b/>
        </w:rPr>
        <w:t>HW</w:t>
      </w:r>
    </w:p>
    <w:p w14:paraId="656A3FF8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</w:p>
    <w:p w14:paraId="382504D4" w14:textId="77777777" w:rsidR="007D6DC0" w:rsidRPr="00651EA5" w:rsidRDefault="007D6DC0" w:rsidP="007D6DC0">
      <w:pPr>
        <w:rPr>
          <w:rFonts w:ascii="Arial" w:hAnsi="Arial" w:cs="Arial"/>
          <w:b/>
          <w:i/>
          <w:color w:val="7030A0"/>
        </w:rPr>
      </w:pPr>
      <w:r>
        <w:rPr>
          <w:rFonts w:ascii="Arial" w:hAnsi="Arial" w:cs="Arial"/>
          <w:b/>
          <w:i/>
        </w:rPr>
        <w:t>The Def</w:t>
      </w:r>
      <w:r w:rsidR="00443C66">
        <w:rPr>
          <w:rFonts w:ascii="Arial" w:hAnsi="Arial" w:cs="Arial"/>
          <w:b/>
          <w:i/>
        </w:rPr>
        <w:t>inition of Health and Wellness</w:t>
      </w:r>
      <w:r>
        <w:rPr>
          <w:rFonts w:ascii="Arial" w:hAnsi="Arial" w:cs="Arial"/>
          <w:b/>
          <w:i/>
        </w:rPr>
        <w:t xml:space="preserve"> at Nazareth College </w:t>
      </w:r>
    </w:p>
    <w:p w14:paraId="7F371CE4" w14:textId="77777777" w:rsidR="007D6DC0" w:rsidRPr="00443C66" w:rsidRDefault="00443C66" w:rsidP="007D6DC0">
      <w:pPr>
        <w:rPr>
          <w:rFonts w:ascii="Arial" w:hAnsi="Arial"/>
          <w:sz w:val="22"/>
          <w:szCs w:val="22"/>
        </w:rPr>
      </w:pPr>
      <w:r w:rsidRPr="00443C66">
        <w:rPr>
          <w:rFonts w:ascii="Arial" w:hAnsi="Arial"/>
          <w:sz w:val="22"/>
          <w:szCs w:val="22"/>
        </w:rPr>
        <w:t>Health and wellness is a multi-faceted and life l</w:t>
      </w:r>
      <w:r w:rsidR="0019430F">
        <w:rPr>
          <w:rFonts w:ascii="Arial" w:hAnsi="Arial"/>
          <w:sz w:val="22"/>
          <w:szCs w:val="22"/>
        </w:rPr>
        <w:t>ong process</w:t>
      </w:r>
      <w:r w:rsidRPr="00443C66">
        <w:rPr>
          <w:rFonts w:ascii="Arial" w:hAnsi="Arial"/>
          <w:sz w:val="22"/>
          <w:szCs w:val="22"/>
        </w:rPr>
        <w:t>.  Living well means learning to make healthy decisions in various aspects of one’s life—environmentally, intellectually, emotionally, physically, socially, financially, and spiritually.  The college years are a critical time in the development of lifelong health habits.</w:t>
      </w:r>
    </w:p>
    <w:p w14:paraId="005C5BE8" w14:textId="77777777" w:rsidR="00443C66" w:rsidRPr="00E5795C" w:rsidRDefault="00443C66" w:rsidP="007D6DC0">
      <w:pPr>
        <w:rPr>
          <w:rFonts w:ascii="Arial" w:hAnsi="Arial" w:cs="Arial"/>
          <w:sz w:val="22"/>
          <w:szCs w:val="22"/>
        </w:rPr>
      </w:pPr>
    </w:p>
    <w:p w14:paraId="723E772B" w14:textId="77777777" w:rsidR="007D6DC0" w:rsidRPr="001E0CD7" w:rsidRDefault="007D6DC0" w:rsidP="007D6DC0">
      <w:pPr>
        <w:rPr>
          <w:rFonts w:ascii="Arial" w:hAnsi="Arial" w:cs="Arial"/>
          <w:b/>
          <w:i/>
        </w:rPr>
      </w:pPr>
      <w:r w:rsidRPr="001E0CD7">
        <w:rPr>
          <w:rFonts w:ascii="Arial" w:hAnsi="Arial" w:cs="Arial"/>
          <w:b/>
          <w:i/>
        </w:rPr>
        <w:t xml:space="preserve">The Goals and </w:t>
      </w:r>
      <w:r>
        <w:rPr>
          <w:rFonts w:ascii="Arial" w:hAnsi="Arial" w:cs="Arial"/>
          <w:b/>
          <w:i/>
        </w:rPr>
        <w:t>Objectives</w:t>
      </w:r>
      <w:r w:rsidR="00443C66">
        <w:rPr>
          <w:rFonts w:ascii="Arial" w:hAnsi="Arial" w:cs="Arial"/>
          <w:b/>
          <w:i/>
        </w:rPr>
        <w:t xml:space="preserve"> of Health and Wellness</w:t>
      </w:r>
    </w:p>
    <w:p w14:paraId="616EAD0C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may choose to engage in one (or more) of a number of very different </w:t>
      </w:r>
      <w:r w:rsidR="00443C66">
        <w:rPr>
          <w:rFonts w:ascii="Arial" w:hAnsi="Arial" w:cs="Arial"/>
          <w:sz w:val="22"/>
          <w:szCs w:val="22"/>
        </w:rPr>
        <w:t>Health and Wellness</w:t>
      </w:r>
      <w:r>
        <w:rPr>
          <w:rFonts w:ascii="Arial" w:hAnsi="Arial" w:cs="Arial"/>
          <w:sz w:val="22"/>
          <w:szCs w:val="22"/>
        </w:rPr>
        <w:t xml:space="preserve"> Pathways depending on their interests</w:t>
      </w:r>
      <w:r w:rsidRPr="00610362">
        <w:rPr>
          <w:rFonts w:ascii="Arial" w:hAnsi="Arial" w:cs="Arial"/>
          <w:sz w:val="22"/>
          <w:szCs w:val="22"/>
        </w:rPr>
        <w:t>, but the</w:t>
      </w:r>
      <w:r>
        <w:rPr>
          <w:rFonts w:ascii="Arial" w:hAnsi="Arial" w:cs="Arial"/>
          <w:sz w:val="22"/>
          <w:szCs w:val="22"/>
        </w:rPr>
        <w:t>re is a common set of Core</w:t>
      </w:r>
      <w:r w:rsidRPr="00610362">
        <w:rPr>
          <w:rFonts w:ascii="Arial" w:hAnsi="Arial" w:cs="Arial"/>
          <w:sz w:val="22"/>
          <w:szCs w:val="22"/>
        </w:rPr>
        <w:t xml:space="preserve"> Student Learning Outcomes</w:t>
      </w:r>
      <w:r>
        <w:rPr>
          <w:rFonts w:ascii="Arial" w:hAnsi="Arial" w:cs="Arial"/>
          <w:sz w:val="22"/>
          <w:szCs w:val="22"/>
        </w:rPr>
        <w:t>,</w:t>
      </w:r>
      <w:r w:rsidRPr="00610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</w:t>
      </w:r>
      <w:r w:rsidRPr="00610362">
        <w:rPr>
          <w:rFonts w:ascii="Arial" w:hAnsi="Arial" w:cs="Arial"/>
          <w:sz w:val="22"/>
          <w:szCs w:val="22"/>
        </w:rPr>
        <w:t xml:space="preserve"> are the same</w:t>
      </w:r>
      <w:r>
        <w:rPr>
          <w:rFonts w:ascii="Arial" w:hAnsi="Arial" w:cs="Arial"/>
          <w:sz w:val="22"/>
          <w:szCs w:val="22"/>
        </w:rPr>
        <w:t xml:space="preserve"> ‘across the board’.</w:t>
      </w:r>
    </w:p>
    <w:p w14:paraId="6DF19A52" w14:textId="77777777" w:rsidR="007D6DC0" w:rsidRPr="00610362" w:rsidRDefault="007D6DC0" w:rsidP="007D6DC0">
      <w:pPr>
        <w:rPr>
          <w:rFonts w:ascii="Arial" w:hAnsi="Arial" w:cs="Arial"/>
          <w:sz w:val="22"/>
          <w:szCs w:val="22"/>
        </w:rPr>
      </w:pPr>
    </w:p>
    <w:p w14:paraId="68BA2A62" w14:textId="77777777" w:rsidR="007D6DC0" w:rsidRDefault="007D6DC0" w:rsidP="007D6DC0">
      <w:pPr>
        <w:rPr>
          <w:rFonts w:ascii="Arial" w:eastAsia="Gungsuh" w:hAnsi="Arial" w:cs="Arial"/>
          <w:sz w:val="22"/>
          <w:szCs w:val="22"/>
        </w:rPr>
      </w:pPr>
      <w:r>
        <w:rPr>
          <w:rFonts w:ascii="Arial" w:eastAsia="Gungsuh" w:hAnsi="Arial" w:cs="Arial"/>
          <w:sz w:val="22"/>
          <w:szCs w:val="22"/>
        </w:rPr>
        <w:t>Successful students are able to:</w:t>
      </w:r>
    </w:p>
    <w:p w14:paraId="48F8CF56" w14:textId="77777777" w:rsidR="007D6DC0" w:rsidRPr="00610362" w:rsidRDefault="00443C66" w:rsidP="007D6DC0">
      <w:pPr>
        <w:numPr>
          <w:ilvl w:val="0"/>
          <w:numId w:val="1"/>
        </w:numPr>
        <w:rPr>
          <w:rFonts w:ascii="Arial" w:eastAsia="Gungsuh" w:hAnsi="Arial" w:cs="Arial"/>
          <w:sz w:val="22"/>
          <w:szCs w:val="22"/>
        </w:rPr>
      </w:pPr>
      <w:r>
        <w:rPr>
          <w:rFonts w:ascii="Arial" w:eastAsia="Gungsuh" w:hAnsi="Arial" w:cs="Arial"/>
          <w:sz w:val="22"/>
          <w:szCs w:val="22"/>
        </w:rPr>
        <w:t>Identify the multiple components of living well</w:t>
      </w:r>
    </w:p>
    <w:p w14:paraId="0C36F900" w14:textId="77777777" w:rsidR="007D6DC0" w:rsidRPr="00610362" w:rsidRDefault="00443C66" w:rsidP="007D6DC0">
      <w:pPr>
        <w:numPr>
          <w:ilvl w:val="0"/>
          <w:numId w:val="1"/>
        </w:numPr>
        <w:rPr>
          <w:rFonts w:ascii="Arial" w:eastAsia="Gungsuh" w:hAnsi="Arial" w:cs="Arial"/>
          <w:sz w:val="22"/>
          <w:szCs w:val="22"/>
        </w:rPr>
      </w:pPr>
      <w:r>
        <w:rPr>
          <w:rFonts w:ascii="Arial" w:eastAsia="Gungsuh" w:hAnsi="Arial" w:cs="Arial"/>
          <w:sz w:val="22"/>
          <w:szCs w:val="22"/>
        </w:rPr>
        <w:t>Identify the benefits of a healthy lifestyle</w:t>
      </w:r>
    </w:p>
    <w:p w14:paraId="33FB37E9" w14:textId="77777777" w:rsidR="007D6DC0" w:rsidRPr="00443C66" w:rsidRDefault="00443C66" w:rsidP="007D6DC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Gungsuh" w:hAnsi="Arial" w:cs="Arial"/>
          <w:sz w:val="22"/>
          <w:szCs w:val="22"/>
        </w:rPr>
        <w:t>Possess basic health literacy skills</w:t>
      </w:r>
    </w:p>
    <w:p w14:paraId="64989C23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</w:p>
    <w:p w14:paraId="4DAADFC1" w14:textId="77777777" w:rsidR="007D6DC0" w:rsidRPr="001E0CD7" w:rsidRDefault="00443C66" w:rsidP="007D6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Health and Wellness</w:t>
      </w:r>
      <w:r w:rsidR="007D6DC0" w:rsidRPr="001E0CD7">
        <w:rPr>
          <w:rFonts w:ascii="Arial" w:hAnsi="Arial" w:cs="Arial"/>
          <w:b/>
          <w:i/>
        </w:rPr>
        <w:t xml:space="preserve"> Pathways</w:t>
      </w:r>
    </w:p>
    <w:p w14:paraId="2F56BE50" w14:textId="6029CFBB" w:rsidR="007D6DC0" w:rsidRDefault="0019430F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upon the Health and Wellness foundation established in ACS, students choose one identified HW pathway from the following options:</w:t>
      </w:r>
    </w:p>
    <w:p w14:paraId="2DCFDCAE" w14:textId="0AB07129" w:rsidR="00443C66" w:rsidRPr="00443C66" w:rsidRDefault="00802031" w:rsidP="00443C6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</w:t>
      </w:r>
      <w:r w:rsidR="00443C66">
        <w:rPr>
          <w:rFonts w:ascii="Arial" w:hAnsi="Arial" w:cs="Arial"/>
          <w:sz w:val="22"/>
          <w:szCs w:val="22"/>
        </w:rPr>
        <w:t>on-credit</w:t>
      </w:r>
      <w:r>
        <w:rPr>
          <w:rFonts w:ascii="Arial" w:hAnsi="Arial" w:cs="Arial"/>
          <w:sz w:val="22"/>
          <w:szCs w:val="22"/>
        </w:rPr>
        <w:t>-</w:t>
      </w:r>
      <w:r w:rsidR="00443C66">
        <w:rPr>
          <w:rFonts w:ascii="Arial" w:hAnsi="Arial" w:cs="Arial"/>
          <w:sz w:val="22"/>
          <w:szCs w:val="22"/>
        </w:rPr>
        <w:t>bearing HW course (formerly known as PE)</w:t>
      </w:r>
    </w:p>
    <w:p w14:paraId="1A51BBFB" w14:textId="5C6ABC8C" w:rsidR="00443C66" w:rsidRDefault="00802031" w:rsidP="00443C6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credit-bearing</w:t>
      </w:r>
      <w:r w:rsidR="00443C66">
        <w:rPr>
          <w:rFonts w:ascii="Arial" w:hAnsi="Arial" w:cs="Arial"/>
          <w:sz w:val="22"/>
          <w:szCs w:val="22"/>
        </w:rPr>
        <w:t xml:space="preserve"> HW designated course offering </w:t>
      </w:r>
    </w:p>
    <w:p w14:paraId="4CA54B93" w14:textId="77777777" w:rsidR="00443C66" w:rsidRPr="0019430F" w:rsidRDefault="00443C66" w:rsidP="00443C6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on a Nazareth athletic team</w:t>
      </w:r>
      <w:r w:rsidR="0019430F">
        <w:rPr>
          <w:rFonts w:ascii="Arial" w:hAnsi="Arial" w:cs="Arial"/>
          <w:sz w:val="22"/>
          <w:szCs w:val="22"/>
        </w:rPr>
        <w:t xml:space="preserve"> for at least one season</w:t>
      </w:r>
    </w:p>
    <w:p w14:paraId="7C511380" w14:textId="77777777" w:rsidR="00443C66" w:rsidRPr="00443C66" w:rsidRDefault="00443C66" w:rsidP="00443C66">
      <w:pPr>
        <w:rPr>
          <w:rFonts w:ascii="Arial" w:hAnsi="Arial" w:cs="Arial"/>
          <w:sz w:val="22"/>
          <w:szCs w:val="22"/>
        </w:rPr>
      </w:pPr>
    </w:p>
    <w:p w14:paraId="4D66122E" w14:textId="77777777" w:rsidR="007D6DC0" w:rsidRPr="00154E2B" w:rsidRDefault="00EC6603" w:rsidP="007D6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HW</w:t>
      </w:r>
      <w:r w:rsidR="007D6DC0" w:rsidRPr="00154E2B">
        <w:rPr>
          <w:rFonts w:ascii="Arial" w:hAnsi="Arial" w:cs="Arial"/>
          <w:b/>
          <w:i/>
        </w:rPr>
        <w:t xml:space="preserve"> Pathway </w:t>
      </w:r>
      <w:r w:rsidR="007D6DC0">
        <w:rPr>
          <w:rFonts w:ascii="Arial" w:hAnsi="Arial" w:cs="Arial"/>
          <w:b/>
          <w:i/>
        </w:rPr>
        <w:t>Structure and Capturing Student Completion</w:t>
      </w:r>
    </w:p>
    <w:p w14:paraId="2662D3EA" w14:textId="2470D494" w:rsidR="007D6DC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fulfill the requirements of their chosen Pathway in order to satisfy their Core </w:t>
      </w:r>
      <w:r w:rsidR="00EC6603">
        <w:rPr>
          <w:rFonts w:ascii="Arial" w:hAnsi="Arial" w:cs="Arial"/>
          <w:sz w:val="22"/>
          <w:szCs w:val="22"/>
        </w:rPr>
        <w:t>Curriculum Health and Wellness</w:t>
      </w:r>
      <w:r>
        <w:rPr>
          <w:rFonts w:ascii="Arial" w:hAnsi="Arial" w:cs="Arial"/>
          <w:sz w:val="22"/>
          <w:szCs w:val="22"/>
        </w:rPr>
        <w:t xml:space="preserve"> </w:t>
      </w:r>
      <w:r w:rsidR="00EC6603">
        <w:rPr>
          <w:rFonts w:ascii="Arial" w:hAnsi="Arial" w:cs="Arial"/>
          <w:sz w:val="22"/>
          <w:szCs w:val="22"/>
        </w:rPr>
        <w:t xml:space="preserve">requirement. In addition, </w:t>
      </w:r>
      <w:r w:rsidR="00802031">
        <w:rPr>
          <w:rFonts w:ascii="Arial" w:hAnsi="Arial" w:cs="Arial"/>
          <w:sz w:val="22"/>
          <w:szCs w:val="22"/>
        </w:rPr>
        <w:t xml:space="preserve">if appropriate in a particular Pathway, </w:t>
      </w:r>
      <w:r w:rsidR="00496956">
        <w:rPr>
          <w:rFonts w:ascii="Arial" w:hAnsi="Arial" w:cs="Arial"/>
          <w:sz w:val="22"/>
          <w:szCs w:val="22"/>
        </w:rPr>
        <w:t xml:space="preserve">students </w:t>
      </w:r>
      <w:r w:rsidR="00802031">
        <w:rPr>
          <w:rFonts w:ascii="Arial" w:hAnsi="Arial" w:cs="Arial"/>
          <w:sz w:val="22"/>
          <w:szCs w:val="22"/>
        </w:rPr>
        <w:t xml:space="preserve">may be </w:t>
      </w:r>
      <w:r w:rsidR="00496956">
        <w:rPr>
          <w:rFonts w:ascii="Arial" w:hAnsi="Arial" w:cs="Arial"/>
          <w:sz w:val="22"/>
          <w:szCs w:val="22"/>
        </w:rPr>
        <w:t xml:space="preserve">responsible for </w:t>
      </w:r>
      <w:r>
        <w:rPr>
          <w:rFonts w:ascii="Arial" w:hAnsi="Arial" w:cs="Arial"/>
          <w:sz w:val="22"/>
          <w:szCs w:val="22"/>
        </w:rPr>
        <w:t>reflect</w:t>
      </w:r>
      <w:r w:rsidR="005E737E">
        <w:rPr>
          <w:rFonts w:ascii="Arial" w:hAnsi="Arial" w:cs="Arial"/>
          <w:sz w:val="22"/>
          <w:szCs w:val="22"/>
        </w:rPr>
        <w:t>ing on their experience and</w:t>
      </w:r>
      <w:r w:rsidR="00496956">
        <w:rPr>
          <w:rFonts w:ascii="Arial" w:hAnsi="Arial" w:cs="Arial"/>
          <w:sz w:val="22"/>
          <w:szCs w:val="22"/>
        </w:rPr>
        <w:t xml:space="preserve"> archiving</w:t>
      </w:r>
      <w:r>
        <w:rPr>
          <w:rFonts w:ascii="Arial" w:hAnsi="Arial" w:cs="Arial"/>
          <w:sz w:val="22"/>
          <w:szCs w:val="22"/>
        </w:rPr>
        <w:t xml:space="preserve"> their reflections a</w:t>
      </w:r>
      <w:r w:rsidR="00EC6603">
        <w:rPr>
          <w:rFonts w:ascii="Arial" w:hAnsi="Arial" w:cs="Arial"/>
          <w:sz w:val="22"/>
          <w:szCs w:val="22"/>
        </w:rPr>
        <w:t>nd other artifacts from their HW</w:t>
      </w:r>
      <w:r>
        <w:rPr>
          <w:rFonts w:ascii="Arial" w:hAnsi="Arial" w:cs="Arial"/>
          <w:sz w:val="22"/>
          <w:szCs w:val="22"/>
        </w:rPr>
        <w:t xml:space="preserve"> in Portfolio@Na</w:t>
      </w:r>
      <w:r w:rsidR="006759E5">
        <w:rPr>
          <w:rFonts w:ascii="Arial" w:hAnsi="Arial" w:cs="Arial"/>
          <w:sz w:val="22"/>
          <w:szCs w:val="22"/>
        </w:rPr>
        <w:t>z</w:t>
      </w:r>
      <w:r w:rsidR="00335AF4">
        <w:rPr>
          <w:rFonts w:ascii="Arial" w:hAnsi="Arial" w:cs="Arial"/>
          <w:sz w:val="22"/>
          <w:szCs w:val="22"/>
        </w:rPr>
        <w:t xml:space="preserve"> (P@N)</w:t>
      </w:r>
      <w:r w:rsidR="005E737E">
        <w:rPr>
          <w:rFonts w:ascii="Arial" w:hAnsi="Arial" w:cs="Arial"/>
          <w:sz w:val="22"/>
          <w:szCs w:val="22"/>
        </w:rPr>
        <w:t>.</w:t>
      </w:r>
    </w:p>
    <w:p w14:paraId="38688975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</w:p>
    <w:p w14:paraId="5F6CA995" w14:textId="4A934CBE" w:rsidR="00802031" w:rsidRDefault="00335AF4" w:rsidP="001565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Typically, in a course-based HW</w:t>
      </w:r>
      <w:r w:rsidR="007D6DC0">
        <w:rPr>
          <w:rFonts w:ascii="Arial" w:hAnsi="Arial" w:cs="Arial"/>
          <w:sz w:val="22"/>
          <w:szCs w:val="22"/>
        </w:rPr>
        <w:t>, successful completion of the course entails s</w:t>
      </w:r>
      <w:r>
        <w:rPr>
          <w:rFonts w:ascii="Arial" w:hAnsi="Arial" w:cs="Arial"/>
          <w:sz w:val="22"/>
          <w:szCs w:val="22"/>
        </w:rPr>
        <w:t>uccessful completion of the HW</w:t>
      </w:r>
      <w:r w:rsidR="007D6DC0">
        <w:rPr>
          <w:rFonts w:ascii="Arial" w:hAnsi="Arial" w:cs="Arial"/>
          <w:sz w:val="22"/>
          <w:szCs w:val="22"/>
        </w:rPr>
        <w:t xml:space="preserve"> Requiremen</w:t>
      </w:r>
      <w:r>
        <w:rPr>
          <w:rFonts w:ascii="Arial" w:hAnsi="Arial" w:cs="Arial"/>
          <w:sz w:val="22"/>
          <w:szCs w:val="22"/>
        </w:rPr>
        <w:t>t. Such courses will have an ‘HW</w:t>
      </w:r>
      <w:r w:rsidR="007D6DC0">
        <w:rPr>
          <w:rFonts w:ascii="Arial" w:hAnsi="Arial" w:cs="Arial"/>
          <w:sz w:val="22"/>
          <w:szCs w:val="22"/>
        </w:rPr>
        <w:t xml:space="preserve"> attribute’ attached to them in the NazNet system that is tracked on students’ degree au</w:t>
      </w:r>
      <w:r>
        <w:rPr>
          <w:rFonts w:ascii="Arial" w:hAnsi="Arial" w:cs="Arial"/>
          <w:sz w:val="22"/>
          <w:szCs w:val="22"/>
        </w:rPr>
        <w:t xml:space="preserve">dits. </w:t>
      </w:r>
      <w:r w:rsidR="00802031">
        <w:rPr>
          <w:rFonts w:ascii="Arial" w:hAnsi="Arial" w:cs="Arial"/>
          <w:sz w:val="22"/>
          <w:szCs w:val="22"/>
        </w:rPr>
        <w:t>A c</w:t>
      </w:r>
      <w:r w:rsidR="004B2C91">
        <w:rPr>
          <w:rFonts w:ascii="Arial" w:hAnsi="Arial" w:cs="Arial"/>
          <w:sz w:val="22"/>
          <w:szCs w:val="22"/>
        </w:rPr>
        <w:t xml:space="preserve">redit-bearing HW course must demonstrate how it incorporates components of the Wellness Wheel (below) that has been </w:t>
      </w:r>
      <w:r w:rsidR="00802031">
        <w:rPr>
          <w:rFonts w:ascii="Arial" w:hAnsi="Arial" w:cs="Arial"/>
          <w:sz w:val="22"/>
          <w:szCs w:val="22"/>
        </w:rPr>
        <w:t>adopted by the Nazareth College Wellness Steering Committee.</w:t>
      </w:r>
    </w:p>
    <w:p w14:paraId="0D45191C" w14:textId="68389999" w:rsidR="004B2C91" w:rsidRDefault="00802031">
      <w:pPr>
        <w:jc w:val="center"/>
        <w:rPr>
          <w:rFonts w:ascii="Arial" w:hAnsi="Arial" w:cs="Arial"/>
          <w:sz w:val="22"/>
          <w:szCs w:val="22"/>
        </w:rPr>
      </w:pPr>
      <w:r w:rsidRPr="0015650B">
        <w:rPr>
          <w:noProof/>
          <w:sz w:val="28"/>
          <w:szCs w:val="28"/>
        </w:rPr>
        <w:drawing>
          <wp:inline distT="0" distB="0" distL="0" distR="0" wp14:anchorId="6D70AE54" wp14:editId="16DCBAAA">
            <wp:extent cx="1884191" cy="1699752"/>
            <wp:effectExtent l="0" t="0" r="0" b="2540"/>
            <wp:docPr id="3" name="Picture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83" cy="17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D6E11FE" w14:textId="5E696F3B" w:rsidR="007D6DC0" w:rsidRDefault="00335AF4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non-</w:t>
      </w:r>
      <w:r w:rsidR="00802031">
        <w:rPr>
          <w:rFonts w:ascii="Arial" w:hAnsi="Arial" w:cs="Arial"/>
          <w:sz w:val="22"/>
          <w:szCs w:val="22"/>
        </w:rPr>
        <w:t>course-based</w:t>
      </w:r>
      <w:r>
        <w:rPr>
          <w:rFonts w:ascii="Arial" w:hAnsi="Arial" w:cs="Arial"/>
          <w:sz w:val="22"/>
          <w:szCs w:val="22"/>
        </w:rPr>
        <w:t xml:space="preserve"> HW</w:t>
      </w:r>
      <w:r w:rsidR="007D6DC0">
        <w:rPr>
          <w:rFonts w:ascii="Arial" w:hAnsi="Arial" w:cs="Arial"/>
          <w:sz w:val="22"/>
          <w:szCs w:val="22"/>
        </w:rPr>
        <w:t xml:space="preserve"> activity</w:t>
      </w:r>
      <w:r w:rsidR="00802031">
        <w:rPr>
          <w:rFonts w:ascii="Arial" w:hAnsi="Arial" w:cs="Arial"/>
          <w:sz w:val="22"/>
          <w:szCs w:val="22"/>
        </w:rPr>
        <w:t xml:space="preserve"> (e.g., participation on a team)</w:t>
      </w:r>
      <w:r w:rsidR="007D6DC0">
        <w:rPr>
          <w:rFonts w:ascii="Arial" w:hAnsi="Arial" w:cs="Arial"/>
          <w:sz w:val="22"/>
          <w:szCs w:val="22"/>
        </w:rPr>
        <w:t>, the Activity Leader will be trained to upload the names of students who ha</w:t>
      </w:r>
      <w:r>
        <w:rPr>
          <w:rFonts w:ascii="Arial" w:hAnsi="Arial" w:cs="Arial"/>
          <w:sz w:val="22"/>
          <w:szCs w:val="22"/>
        </w:rPr>
        <w:t>ve successfully completed the HW into NazNet</w:t>
      </w:r>
      <w:r w:rsidR="007D6DC0">
        <w:rPr>
          <w:rFonts w:ascii="Arial" w:hAnsi="Arial" w:cs="Arial"/>
          <w:sz w:val="22"/>
          <w:szCs w:val="22"/>
        </w:rPr>
        <w:t xml:space="preserve">. </w:t>
      </w:r>
    </w:p>
    <w:p w14:paraId="22B4F180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</w:p>
    <w:p w14:paraId="12A18622" w14:textId="77777777" w:rsidR="007D6DC0" w:rsidRPr="00281930" w:rsidRDefault="00335AF4" w:rsidP="007D6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Health and Wellness</w:t>
      </w:r>
      <w:r w:rsidR="007D6DC0" w:rsidRPr="00281930">
        <w:rPr>
          <w:rFonts w:ascii="Arial" w:hAnsi="Arial" w:cs="Arial"/>
          <w:b/>
          <w:i/>
        </w:rPr>
        <w:t xml:space="preserve"> Best Practices</w:t>
      </w:r>
    </w:p>
    <w:p w14:paraId="59A37687" w14:textId="77777777" w:rsidR="007D6DC0" w:rsidRPr="008A234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 with Nazareth College’s definition, goals and obj</w:t>
      </w:r>
      <w:r w:rsidR="00335AF4">
        <w:rPr>
          <w:rFonts w:ascii="Arial" w:hAnsi="Arial" w:cs="Arial"/>
          <w:sz w:val="22"/>
          <w:szCs w:val="22"/>
        </w:rPr>
        <w:t>ectives for this requirement, HW</w:t>
      </w:r>
      <w:r>
        <w:rPr>
          <w:rFonts w:ascii="Arial" w:hAnsi="Arial" w:cs="Arial"/>
          <w:sz w:val="22"/>
          <w:szCs w:val="22"/>
        </w:rPr>
        <w:t xml:space="preserve"> Pathways are</w:t>
      </w:r>
      <w:r w:rsidR="00225C6D">
        <w:rPr>
          <w:rFonts w:ascii="Arial" w:hAnsi="Arial" w:cs="Arial"/>
          <w:sz w:val="22"/>
          <w:szCs w:val="22"/>
        </w:rPr>
        <w:t xml:space="preserve"> inte</w:t>
      </w:r>
      <w:r w:rsidR="0099274B">
        <w:rPr>
          <w:rFonts w:ascii="Arial" w:hAnsi="Arial" w:cs="Arial"/>
          <w:sz w:val="22"/>
          <w:szCs w:val="22"/>
        </w:rPr>
        <w:t>grative, facilitative and inclusive. Adapted from</w:t>
      </w:r>
      <w:r w:rsidR="00225C6D">
        <w:rPr>
          <w:rFonts w:ascii="Arial" w:hAnsi="Arial" w:cs="Arial"/>
          <w:sz w:val="22"/>
          <w:szCs w:val="22"/>
        </w:rPr>
        <w:t xml:space="preserve"> ACHA</w:t>
      </w:r>
      <w:r w:rsidRPr="008A2340">
        <w:rPr>
          <w:rFonts w:ascii="Arial" w:hAnsi="Arial" w:cs="Arial"/>
          <w:sz w:val="22"/>
          <w:szCs w:val="22"/>
        </w:rPr>
        <w:t>’s ‘</w:t>
      </w:r>
      <w:r w:rsidR="00225C6D">
        <w:rPr>
          <w:rFonts w:ascii="Arial" w:hAnsi="Arial" w:cs="Arial"/>
          <w:sz w:val="22"/>
          <w:szCs w:val="22"/>
        </w:rPr>
        <w:t xml:space="preserve">Standards of Practice for Health </w:t>
      </w:r>
      <w:r w:rsidR="0018770D">
        <w:rPr>
          <w:rFonts w:ascii="Arial" w:hAnsi="Arial" w:cs="Arial"/>
          <w:sz w:val="22"/>
          <w:szCs w:val="22"/>
        </w:rPr>
        <w:t>Promotion in Higher Education’:</w:t>
      </w:r>
      <w:r w:rsidRPr="008A2340">
        <w:rPr>
          <w:rFonts w:ascii="Arial" w:hAnsi="Arial" w:cs="Arial"/>
          <w:sz w:val="22"/>
          <w:szCs w:val="22"/>
        </w:rPr>
        <w:t xml:space="preserve"> </w:t>
      </w:r>
    </w:p>
    <w:p w14:paraId="6F071160" w14:textId="77777777" w:rsidR="007D6DC0" w:rsidRPr="008A2340" w:rsidRDefault="007D6DC0" w:rsidP="007D6DC0">
      <w:pPr>
        <w:rPr>
          <w:rFonts w:ascii="Arial" w:hAnsi="Arial" w:cs="Arial"/>
          <w:sz w:val="22"/>
          <w:szCs w:val="22"/>
        </w:rPr>
      </w:pPr>
    </w:p>
    <w:p w14:paraId="7D328522" w14:textId="77777777" w:rsidR="007D6DC0" w:rsidRPr="0018770D" w:rsidRDefault="0099274B" w:rsidP="0018770D">
      <w:pPr>
        <w:widowControl w:val="0"/>
        <w:autoSpaceDE w:val="0"/>
        <w:autoSpaceDN w:val="0"/>
        <w:adjustRightInd w:val="0"/>
        <w:ind w:left="720"/>
        <w:rPr>
          <w:rFonts w:ascii="Arial" w:eastAsiaTheme="minorEastAsia" w:hAnsi="Arial" w:cs="Arial"/>
          <w:sz w:val="22"/>
          <w:szCs w:val="22"/>
        </w:rPr>
      </w:pPr>
      <w:r w:rsidRPr="0018770D">
        <w:rPr>
          <w:rFonts w:ascii="Arial" w:eastAsiaTheme="minorEastAsia" w:hAnsi="Arial" w:cs="Arial"/>
          <w:sz w:val="22"/>
          <w:szCs w:val="22"/>
        </w:rPr>
        <w:t xml:space="preserve">[Health and Wellness] initiatives are theory-based and evidence informed, carefully implemented … to maximize effectiveness, and evaluated for achievement of desired learning and performance objectives for [Core Student Learning] outcomes … Health [and Wellness] promotion in higher education advocates for health [and wellness]-supporting environments guided by cultural inclusion, respect, equality, and equity. </w:t>
      </w:r>
      <w:r w:rsidR="00EF39A3" w:rsidRPr="0018770D">
        <w:rPr>
          <w:rFonts w:ascii="Arial" w:eastAsiaTheme="minorEastAsia" w:hAnsi="Arial" w:cs="Arial"/>
          <w:sz w:val="22"/>
          <w:szCs w:val="22"/>
        </w:rPr>
        <w:t>(</w:t>
      </w:r>
      <w:r w:rsidR="00EA7CE1" w:rsidRPr="0018770D">
        <w:rPr>
          <w:rFonts w:ascii="Arial" w:eastAsiaTheme="minorEastAsia" w:hAnsi="Arial" w:cs="Arial"/>
          <w:sz w:val="22"/>
          <w:szCs w:val="22"/>
        </w:rPr>
        <w:t>ACHA, 2012)</w:t>
      </w:r>
    </w:p>
    <w:p w14:paraId="1DD1A343" w14:textId="77777777" w:rsidR="00EC3D94" w:rsidRDefault="00EC3D94" w:rsidP="00EC3D94">
      <w:pPr>
        <w:rPr>
          <w:rFonts w:ascii="Arial" w:hAnsi="Arial" w:cs="Arial"/>
          <w:sz w:val="22"/>
          <w:szCs w:val="22"/>
        </w:rPr>
      </w:pPr>
    </w:p>
    <w:p w14:paraId="1CFFD66C" w14:textId="77777777" w:rsidR="00EC3D94" w:rsidRPr="0018770D" w:rsidRDefault="00EC3D94" w:rsidP="00EC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College Health Association (2012). Standards of practice for health promotion in higher education (3</w:t>
      </w:r>
      <w:r w:rsidRPr="0018770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ed., May 2012).  Hanover, MD.</w:t>
      </w:r>
    </w:p>
    <w:p w14:paraId="162A73E6" w14:textId="77777777" w:rsidR="00EF39A3" w:rsidRPr="0099274B" w:rsidRDefault="00EF39A3" w:rsidP="0099274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14:paraId="75ACEC7C" w14:textId="77777777" w:rsidR="007D6DC0" w:rsidRPr="00072599" w:rsidRDefault="005E737E" w:rsidP="007D6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Student Reflection on </w:t>
      </w:r>
      <w:r w:rsidR="00335AF4">
        <w:rPr>
          <w:rFonts w:ascii="Arial" w:hAnsi="Arial" w:cs="Arial"/>
          <w:b/>
          <w:i/>
        </w:rPr>
        <w:t>Health and Wellness</w:t>
      </w:r>
      <w:r w:rsidR="007D6DC0" w:rsidRPr="0007259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Experiences</w:t>
      </w:r>
    </w:p>
    <w:p w14:paraId="05F93827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Ideally, students will have engaged in a number </w:t>
      </w:r>
      <w:r w:rsidR="00335AF4">
        <w:rPr>
          <w:rFonts w:ascii="Arial" w:hAnsi="Arial" w:cs="Arial"/>
          <w:sz w:val="22"/>
          <w:szCs w:val="22"/>
        </w:rPr>
        <w:t>of HW</w:t>
      </w:r>
      <w:r>
        <w:rPr>
          <w:rFonts w:ascii="Arial" w:hAnsi="Arial" w:cs="Arial"/>
          <w:sz w:val="22"/>
          <w:szCs w:val="22"/>
        </w:rPr>
        <w:t xml:space="preserve"> opportunities while at Nazareth College. </w:t>
      </w:r>
    </w:p>
    <w:p w14:paraId="44EBE13F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</w:p>
    <w:p w14:paraId="282D06C1" w14:textId="3A8535AA" w:rsidR="007D6DC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have an op</w:t>
      </w:r>
      <w:r w:rsidR="005E737E">
        <w:rPr>
          <w:rFonts w:ascii="Arial" w:hAnsi="Arial" w:cs="Arial"/>
          <w:sz w:val="22"/>
          <w:szCs w:val="22"/>
        </w:rPr>
        <w:t xml:space="preserve">portunity to think about their HW experiences </w:t>
      </w:r>
      <w:r>
        <w:rPr>
          <w:rFonts w:ascii="Arial" w:hAnsi="Arial" w:cs="Arial"/>
          <w:sz w:val="22"/>
          <w:szCs w:val="22"/>
        </w:rPr>
        <w:t>in the Core Milestone Experience (CME). Students who</w:t>
      </w:r>
      <w:r w:rsidR="005E737E">
        <w:rPr>
          <w:rFonts w:ascii="Arial" w:hAnsi="Arial" w:cs="Arial"/>
          <w:sz w:val="22"/>
          <w:szCs w:val="22"/>
        </w:rPr>
        <w:t xml:space="preserve"> have not yet completed their HW</w:t>
      </w:r>
      <w:r>
        <w:rPr>
          <w:rFonts w:ascii="Arial" w:hAnsi="Arial" w:cs="Arial"/>
          <w:sz w:val="22"/>
          <w:szCs w:val="22"/>
        </w:rPr>
        <w:t xml:space="preserve"> will, in the CME, learn from other students about the </w:t>
      </w:r>
      <w:r w:rsidR="00EC3D94">
        <w:rPr>
          <w:rFonts w:ascii="Arial" w:hAnsi="Arial" w:cs="Arial"/>
          <w:sz w:val="22"/>
          <w:szCs w:val="22"/>
        </w:rPr>
        <w:t xml:space="preserve">Health and Wellness options </w:t>
      </w:r>
      <w:r>
        <w:rPr>
          <w:rFonts w:ascii="Arial" w:hAnsi="Arial" w:cs="Arial"/>
          <w:sz w:val="22"/>
          <w:szCs w:val="22"/>
        </w:rPr>
        <w:t xml:space="preserve">and what is possible in each. </w:t>
      </w:r>
    </w:p>
    <w:p w14:paraId="794883D3" w14:textId="77777777" w:rsidR="0018770D" w:rsidRPr="0018770D" w:rsidRDefault="0018770D" w:rsidP="007D6DC0">
      <w:pPr>
        <w:rPr>
          <w:rFonts w:ascii="Arial" w:hAnsi="Arial" w:cs="Arial"/>
        </w:rPr>
      </w:pPr>
    </w:p>
    <w:p w14:paraId="6DF62E49" w14:textId="77777777" w:rsidR="007D6DC0" w:rsidRPr="00B44808" w:rsidRDefault="001C1BE1" w:rsidP="007D6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Approval of HW</w:t>
      </w:r>
      <w:r w:rsidR="007D6DC0">
        <w:rPr>
          <w:rFonts w:ascii="Arial" w:hAnsi="Arial" w:cs="Arial"/>
          <w:b/>
          <w:i/>
        </w:rPr>
        <w:t xml:space="preserve"> Courses and Non-credit-bearing </w:t>
      </w:r>
      <w:r>
        <w:rPr>
          <w:rFonts w:ascii="Arial" w:hAnsi="Arial" w:cs="Arial"/>
          <w:b/>
          <w:i/>
        </w:rPr>
        <w:t>HW</w:t>
      </w:r>
      <w:r w:rsidR="007D6DC0" w:rsidRPr="00B44808">
        <w:rPr>
          <w:rFonts w:ascii="Arial" w:hAnsi="Arial" w:cs="Arial"/>
          <w:b/>
          <w:i/>
        </w:rPr>
        <w:t xml:space="preserve"> </w:t>
      </w:r>
      <w:r w:rsidR="007D6DC0">
        <w:rPr>
          <w:rFonts w:ascii="Arial" w:hAnsi="Arial" w:cs="Arial"/>
          <w:b/>
          <w:i/>
        </w:rPr>
        <w:t xml:space="preserve">Activities </w:t>
      </w:r>
      <w:r w:rsidR="007D6DC0" w:rsidRPr="00B44808">
        <w:rPr>
          <w:rFonts w:ascii="Arial" w:hAnsi="Arial" w:cs="Arial"/>
          <w:b/>
          <w:i/>
        </w:rPr>
        <w:t xml:space="preserve"> </w:t>
      </w:r>
    </w:p>
    <w:p w14:paraId="185A9172" w14:textId="23688AA2" w:rsidR="00CC3276" w:rsidRDefault="00CC3276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Non-credit</w:t>
      </w:r>
      <w:r w:rsidR="008020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bearing HW courses (i.e., those previously listed as PE courses) will not be required to go through an approval process with the Health and Wellness Committee.</w:t>
      </w:r>
    </w:p>
    <w:p w14:paraId="658A7DAE" w14:textId="77777777" w:rsidR="00CC3276" w:rsidRDefault="00CC3276" w:rsidP="007D6DC0">
      <w:pPr>
        <w:rPr>
          <w:rFonts w:ascii="Arial" w:hAnsi="Arial" w:cs="Arial"/>
          <w:sz w:val="22"/>
          <w:szCs w:val="22"/>
        </w:rPr>
      </w:pPr>
    </w:p>
    <w:p w14:paraId="0D04700E" w14:textId="60D41CAA" w:rsidR="005E737E" w:rsidRDefault="00CC3276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Instructors who </w:t>
      </w:r>
      <w:r w:rsidR="00EC3D94">
        <w:rPr>
          <w:rFonts w:ascii="Arial" w:hAnsi="Arial" w:cs="Arial"/>
          <w:sz w:val="22"/>
          <w:szCs w:val="22"/>
        </w:rPr>
        <w:t xml:space="preserve">would like the HW designation for a course should </w:t>
      </w:r>
      <w:r w:rsidR="007D6DC0">
        <w:rPr>
          <w:rFonts w:ascii="Arial" w:hAnsi="Arial" w:cs="Arial"/>
          <w:sz w:val="22"/>
          <w:szCs w:val="22"/>
        </w:rPr>
        <w:t xml:space="preserve">submit </w:t>
      </w:r>
      <w:r w:rsidR="00EC3D94">
        <w:rPr>
          <w:rFonts w:ascii="Arial" w:hAnsi="Arial" w:cs="Arial"/>
          <w:sz w:val="22"/>
          <w:szCs w:val="22"/>
        </w:rPr>
        <w:t>their course syllabus</w:t>
      </w:r>
      <w:r w:rsidR="007D6DC0">
        <w:rPr>
          <w:rFonts w:ascii="Arial" w:hAnsi="Arial" w:cs="Arial"/>
          <w:sz w:val="22"/>
          <w:szCs w:val="22"/>
        </w:rPr>
        <w:t xml:space="preserve">, along with </w:t>
      </w:r>
      <w:r w:rsidR="00EC3D94">
        <w:rPr>
          <w:rFonts w:ascii="Arial" w:hAnsi="Arial" w:cs="Arial"/>
          <w:sz w:val="22"/>
          <w:szCs w:val="22"/>
        </w:rPr>
        <w:t xml:space="preserve">a description of how their course incorporates components of the Wellness Wheel </w:t>
      </w:r>
      <w:r w:rsidR="001C1BE1">
        <w:rPr>
          <w:rFonts w:ascii="Arial" w:hAnsi="Arial" w:cs="Arial"/>
          <w:sz w:val="22"/>
          <w:szCs w:val="22"/>
        </w:rPr>
        <w:t>to the Health and Wellness</w:t>
      </w:r>
      <w:r w:rsidR="007D6DC0">
        <w:rPr>
          <w:rFonts w:ascii="Arial" w:hAnsi="Arial" w:cs="Arial"/>
          <w:sz w:val="22"/>
          <w:szCs w:val="22"/>
        </w:rPr>
        <w:t xml:space="preserve"> Committee (through the Director of the Core) for their review. </w:t>
      </w:r>
    </w:p>
    <w:p w14:paraId="7E4B7584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E83E24" w14:textId="445C9A7F" w:rsidR="007D6DC0" w:rsidRPr="00E73ACE" w:rsidRDefault="007D6DC0" w:rsidP="007D6DC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3ACE">
        <w:rPr>
          <w:rFonts w:ascii="Arial" w:hAnsi="Arial" w:cs="Arial"/>
          <w:sz w:val="22"/>
          <w:szCs w:val="22"/>
        </w:rPr>
        <w:t xml:space="preserve">For Spring courses, </w:t>
      </w:r>
      <w:r w:rsidR="00EC3D94">
        <w:rPr>
          <w:rFonts w:ascii="Arial" w:hAnsi="Arial" w:cs="Arial"/>
          <w:sz w:val="22"/>
          <w:szCs w:val="22"/>
        </w:rPr>
        <w:t>materials</w:t>
      </w:r>
      <w:r w:rsidR="00EC3D94" w:rsidRPr="00E73ACE">
        <w:rPr>
          <w:rFonts w:ascii="Arial" w:hAnsi="Arial" w:cs="Arial"/>
          <w:sz w:val="22"/>
          <w:szCs w:val="22"/>
        </w:rPr>
        <w:t xml:space="preserve"> </w:t>
      </w:r>
      <w:r w:rsidRPr="00E73ACE">
        <w:rPr>
          <w:rFonts w:ascii="Arial" w:hAnsi="Arial" w:cs="Arial"/>
          <w:sz w:val="22"/>
          <w:szCs w:val="22"/>
        </w:rPr>
        <w:t xml:space="preserve">are due in mid-August. </w:t>
      </w:r>
    </w:p>
    <w:p w14:paraId="7BA4C836" w14:textId="77777777" w:rsidR="007D6DC0" w:rsidRPr="00E73ACE" w:rsidRDefault="007D6DC0" w:rsidP="007D6DC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3ACE">
        <w:rPr>
          <w:rFonts w:ascii="Arial" w:hAnsi="Arial" w:cs="Arial"/>
          <w:sz w:val="22"/>
          <w:szCs w:val="22"/>
        </w:rPr>
        <w:t>For Fall courses, the deadline is early January.</w:t>
      </w:r>
    </w:p>
    <w:p w14:paraId="7BA1B759" w14:textId="77777777" w:rsidR="007D6DC0" w:rsidRPr="00E73ACE" w:rsidRDefault="007D6DC0" w:rsidP="007D6DC0">
      <w:pPr>
        <w:rPr>
          <w:rFonts w:ascii="Arial" w:hAnsi="Arial" w:cs="Arial"/>
          <w:sz w:val="22"/>
          <w:szCs w:val="22"/>
        </w:rPr>
      </w:pPr>
    </w:p>
    <w:p w14:paraId="0603DBBA" w14:textId="4514AE0E" w:rsidR="007D6DC0" w:rsidRPr="00E73ACE" w:rsidRDefault="007D6DC0" w:rsidP="007D6DC0">
      <w:pPr>
        <w:rPr>
          <w:rFonts w:ascii="Arial" w:hAnsi="Arial" w:cs="Arial"/>
          <w:sz w:val="22"/>
          <w:szCs w:val="22"/>
        </w:rPr>
      </w:pPr>
      <w:r w:rsidRPr="00E73ACE">
        <w:rPr>
          <w:rFonts w:ascii="Arial" w:hAnsi="Arial" w:cs="Arial"/>
          <w:sz w:val="22"/>
          <w:szCs w:val="22"/>
        </w:rPr>
        <w:t>Faculty and staff may offer a cou</w:t>
      </w:r>
      <w:r w:rsidR="001C1BE1">
        <w:rPr>
          <w:rFonts w:ascii="Arial" w:hAnsi="Arial" w:cs="Arial"/>
          <w:sz w:val="22"/>
          <w:szCs w:val="22"/>
        </w:rPr>
        <w:t>rse or activity that fits the HW</w:t>
      </w:r>
      <w:r w:rsidRPr="00E73ACE">
        <w:rPr>
          <w:rFonts w:ascii="Arial" w:hAnsi="Arial" w:cs="Arial"/>
          <w:sz w:val="22"/>
          <w:szCs w:val="22"/>
        </w:rPr>
        <w:t xml:space="preserve"> </w:t>
      </w:r>
      <w:r w:rsidRPr="005B4F7A">
        <w:rPr>
          <w:rFonts w:ascii="Arial" w:hAnsi="Arial" w:cs="Arial"/>
          <w:sz w:val="22"/>
          <w:szCs w:val="22"/>
        </w:rPr>
        <w:t>criteria, yet choose not to</w:t>
      </w:r>
      <w:r w:rsidR="001C1BE1">
        <w:rPr>
          <w:rFonts w:ascii="Arial" w:hAnsi="Arial" w:cs="Arial"/>
          <w:sz w:val="22"/>
          <w:szCs w:val="22"/>
        </w:rPr>
        <w:t xml:space="preserve"> have it count as an HW</w:t>
      </w:r>
      <w:r w:rsidRPr="00E73ACE">
        <w:rPr>
          <w:rFonts w:ascii="Arial" w:hAnsi="Arial" w:cs="Arial"/>
          <w:sz w:val="22"/>
          <w:szCs w:val="22"/>
        </w:rPr>
        <w:t xml:space="preserve"> for students.</w:t>
      </w:r>
    </w:p>
    <w:p w14:paraId="5D1134ED" w14:textId="77777777" w:rsidR="007D6DC0" w:rsidRPr="00E73ACE" w:rsidRDefault="007D6DC0" w:rsidP="007D6DC0">
      <w:pPr>
        <w:rPr>
          <w:rFonts w:ascii="Arial" w:hAnsi="Arial" w:cs="Arial"/>
          <w:sz w:val="22"/>
          <w:szCs w:val="22"/>
        </w:rPr>
      </w:pPr>
    </w:p>
    <w:p w14:paraId="78285770" w14:textId="2F184510" w:rsidR="007D6DC0" w:rsidRPr="008A2340" w:rsidRDefault="007D6DC0" w:rsidP="007D6DC0">
      <w:pPr>
        <w:rPr>
          <w:rFonts w:ascii="Arial" w:hAnsi="Arial" w:cs="Arial"/>
          <w:sz w:val="22"/>
          <w:szCs w:val="22"/>
        </w:rPr>
      </w:pPr>
      <w:r w:rsidRPr="00E73ACE">
        <w:rPr>
          <w:rFonts w:ascii="Arial" w:hAnsi="Arial" w:cs="Arial"/>
          <w:sz w:val="22"/>
          <w:szCs w:val="22"/>
        </w:rPr>
        <w:t xml:space="preserve">Students transferring to </w:t>
      </w:r>
      <w:r w:rsidRPr="008A2340">
        <w:rPr>
          <w:rFonts w:ascii="Arial" w:hAnsi="Arial" w:cs="Arial"/>
          <w:sz w:val="22"/>
          <w:szCs w:val="22"/>
        </w:rPr>
        <w:t>Nazareth C</w:t>
      </w:r>
      <w:r w:rsidR="001C1BE1">
        <w:rPr>
          <w:rFonts w:ascii="Arial" w:hAnsi="Arial" w:cs="Arial"/>
          <w:sz w:val="22"/>
          <w:szCs w:val="22"/>
        </w:rPr>
        <w:t>ollege may use HW</w:t>
      </w:r>
      <w:r w:rsidRPr="008A2340">
        <w:rPr>
          <w:rFonts w:ascii="Arial" w:hAnsi="Arial" w:cs="Arial"/>
          <w:sz w:val="22"/>
          <w:szCs w:val="22"/>
        </w:rPr>
        <w:t xml:space="preserve"> activities from their prior institution(s) to</w:t>
      </w:r>
      <w:r w:rsidR="001C1BE1">
        <w:rPr>
          <w:rFonts w:ascii="Arial" w:hAnsi="Arial" w:cs="Arial"/>
          <w:sz w:val="22"/>
          <w:szCs w:val="22"/>
        </w:rPr>
        <w:t xml:space="preserve"> satisfy the Nazareth College HW</w:t>
      </w:r>
      <w:r w:rsidRPr="008A2340">
        <w:rPr>
          <w:rFonts w:ascii="Arial" w:hAnsi="Arial" w:cs="Arial"/>
          <w:sz w:val="22"/>
          <w:szCs w:val="22"/>
        </w:rPr>
        <w:t xml:space="preserve"> requirement. </w:t>
      </w:r>
    </w:p>
    <w:p w14:paraId="3EAF60BE" w14:textId="77777777" w:rsidR="007D6DC0" w:rsidRPr="00E73ACE" w:rsidRDefault="007D6DC0" w:rsidP="007D6DC0">
      <w:pPr>
        <w:rPr>
          <w:rFonts w:ascii="Arial" w:hAnsi="Arial" w:cs="Arial"/>
          <w:sz w:val="22"/>
          <w:szCs w:val="22"/>
        </w:rPr>
      </w:pPr>
    </w:p>
    <w:p w14:paraId="691F3901" w14:textId="77777777" w:rsidR="007D6DC0" w:rsidRPr="001E156D" w:rsidRDefault="007D6DC0" w:rsidP="007D6DC0">
      <w:pPr>
        <w:rPr>
          <w:rFonts w:ascii="Arial" w:hAnsi="Arial" w:cs="Arial"/>
        </w:rPr>
      </w:pPr>
      <w:r w:rsidRPr="001E156D">
        <w:rPr>
          <w:rFonts w:ascii="Arial" w:hAnsi="Arial" w:cs="Arial"/>
          <w:b/>
          <w:i/>
        </w:rPr>
        <w:t xml:space="preserve">Oversight of </w:t>
      </w:r>
      <w:r w:rsidR="001C1BE1">
        <w:rPr>
          <w:rFonts w:ascii="Arial" w:hAnsi="Arial" w:cs="Arial"/>
          <w:b/>
          <w:i/>
        </w:rPr>
        <w:t>Health and Wellness</w:t>
      </w:r>
    </w:p>
    <w:p w14:paraId="6DDACF5A" w14:textId="77777777" w:rsidR="007D6DC0" w:rsidRDefault="007D6DC0" w:rsidP="007D6DC0">
      <w:pPr>
        <w:rPr>
          <w:rFonts w:ascii="Arial" w:hAnsi="Arial" w:cs="Arial"/>
          <w:sz w:val="22"/>
          <w:szCs w:val="22"/>
        </w:rPr>
      </w:pPr>
      <w:r w:rsidRPr="002F027F">
        <w:rPr>
          <w:rFonts w:ascii="Arial" w:hAnsi="Arial" w:cs="Arial"/>
          <w:sz w:val="22"/>
          <w:szCs w:val="22"/>
        </w:rPr>
        <w:t xml:space="preserve">Oversight of </w:t>
      </w:r>
      <w:r w:rsidR="001C1BE1">
        <w:rPr>
          <w:rFonts w:ascii="Arial" w:hAnsi="Arial" w:cs="Arial"/>
          <w:sz w:val="22"/>
          <w:szCs w:val="22"/>
        </w:rPr>
        <w:t>HW</w:t>
      </w:r>
      <w:r w:rsidRPr="002F027F">
        <w:rPr>
          <w:rFonts w:ascii="Arial" w:hAnsi="Arial" w:cs="Arial"/>
          <w:sz w:val="22"/>
          <w:szCs w:val="22"/>
        </w:rPr>
        <w:t xml:space="preserve"> will be conducted by the </w:t>
      </w:r>
      <w:r w:rsidR="001C1BE1">
        <w:rPr>
          <w:rFonts w:ascii="Arial" w:hAnsi="Arial" w:cs="Arial"/>
          <w:sz w:val="22"/>
          <w:szCs w:val="22"/>
        </w:rPr>
        <w:t>Health and Wellness</w:t>
      </w:r>
      <w:r w:rsidRPr="002F027F">
        <w:rPr>
          <w:rFonts w:ascii="Arial" w:hAnsi="Arial" w:cs="Arial"/>
          <w:sz w:val="22"/>
          <w:szCs w:val="22"/>
        </w:rPr>
        <w:t xml:space="preserve"> Committee.  </w:t>
      </w:r>
    </w:p>
    <w:p w14:paraId="7E51906D" w14:textId="11625B5B" w:rsidR="007D6DC0" w:rsidRDefault="007D6DC0" w:rsidP="007D6D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Pr="002F027F">
        <w:rPr>
          <w:rFonts w:ascii="Arial" w:hAnsi="Arial" w:cs="Arial"/>
          <w:sz w:val="22"/>
          <w:szCs w:val="22"/>
        </w:rPr>
        <w:t>vi</w:t>
      </w:r>
      <w:r w:rsidR="001C1BE1">
        <w:rPr>
          <w:rFonts w:ascii="Arial" w:hAnsi="Arial" w:cs="Arial"/>
          <w:sz w:val="22"/>
          <w:szCs w:val="22"/>
        </w:rPr>
        <w:t xml:space="preserve">ew of </w:t>
      </w:r>
      <w:r w:rsidR="00657A5E">
        <w:rPr>
          <w:rFonts w:ascii="Arial" w:hAnsi="Arial" w:cs="Arial"/>
          <w:sz w:val="22"/>
          <w:szCs w:val="22"/>
        </w:rPr>
        <w:t xml:space="preserve">materials </w:t>
      </w:r>
      <w:r w:rsidR="001C1BE1">
        <w:rPr>
          <w:rFonts w:ascii="Arial" w:hAnsi="Arial" w:cs="Arial"/>
          <w:sz w:val="22"/>
          <w:szCs w:val="22"/>
        </w:rPr>
        <w:t>for new cours</w:t>
      </w:r>
      <w:r w:rsidRPr="002F027F">
        <w:rPr>
          <w:rFonts w:ascii="Arial" w:hAnsi="Arial" w:cs="Arial"/>
          <w:sz w:val="22"/>
          <w:szCs w:val="22"/>
        </w:rPr>
        <w:t xml:space="preserve">es </w:t>
      </w:r>
    </w:p>
    <w:p w14:paraId="1A1E929F" w14:textId="05575D12" w:rsidR="007D6DC0" w:rsidRDefault="007D6DC0" w:rsidP="007D6D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027F">
        <w:rPr>
          <w:rFonts w:ascii="Arial" w:hAnsi="Arial" w:cs="Arial"/>
          <w:sz w:val="22"/>
          <w:szCs w:val="22"/>
        </w:rPr>
        <w:t>ecision-making regarding logistical issues</w:t>
      </w:r>
      <w:r w:rsidR="00657A5E">
        <w:rPr>
          <w:rFonts w:ascii="Arial" w:hAnsi="Arial" w:cs="Arial"/>
          <w:sz w:val="22"/>
          <w:szCs w:val="22"/>
        </w:rPr>
        <w:t xml:space="preserve"> as they arise</w:t>
      </w:r>
      <w:r w:rsidRPr="002F027F">
        <w:rPr>
          <w:rFonts w:ascii="Arial" w:hAnsi="Arial" w:cs="Arial"/>
          <w:sz w:val="22"/>
          <w:szCs w:val="22"/>
        </w:rPr>
        <w:t xml:space="preserve"> </w:t>
      </w:r>
    </w:p>
    <w:p w14:paraId="21EB9C54" w14:textId="4E8BACCB" w:rsidR="007D6DC0" w:rsidRDefault="007D6DC0" w:rsidP="007D6D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F027F">
        <w:rPr>
          <w:rFonts w:ascii="Arial" w:hAnsi="Arial" w:cs="Arial"/>
          <w:sz w:val="22"/>
          <w:szCs w:val="22"/>
        </w:rPr>
        <w:t xml:space="preserve">rofessional development for </w:t>
      </w:r>
      <w:r w:rsidR="00657A5E">
        <w:rPr>
          <w:rFonts w:ascii="Arial" w:hAnsi="Arial" w:cs="Arial"/>
          <w:sz w:val="22"/>
          <w:szCs w:val="22"/>
        </w:rPr>
        <w:t xml:space="preserve">HW </w:t>
      </w:r>
      <w:r w:rsidRPr="002F027F">
        <w:rPr>
          <w:rFonts w:ascii="Arial" w:hAnsi="Arial" w:cs="Arial"/>
          <w:sz w:val="22"/>
          <w:szCs w:val="22"/>
        </w:rPr>
        <w:t xml:space="preserve">Pathway leadership </w:t>
      </w:r>
    </w:p>
    <w:p w14:paraId="303BD696" w14:textId="666F7663" w:rsidR="005E737E" w:rsidRPr="00D537CE" w:rsidRDefault="007D6DC0" w:rsidP="007D6D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Assessment, etc.</w:t>
      </w:r>
    </w:p>
    <w:p w14:paraId="02A417CE" w14:textId="195A89FF" w:rsidR="007D6DC0" w:rsidRDefault="007D6DC0" w:rsidP="007D6DC0">
      <w:pPr>
        <w:rPr>
          <w:rFonts w:ascii="Arial" w:hAnsi="Arial" w:cs="Arial"/>
          <w:sz w:val="22"/>
          <w:szCs w:val="22"/>
        </w:rPr>
      </w:pPr>
      <w:r w:rsidRPr="002F027F">
        <w:rPr>
          <w:rFonts w:ascii="Arial" w:hAnsi="Arial" w:cs="Arial"/>
          <w:sz w:val="22"/>
          <w:szCs w:val="22"/>
        </w:rPr>
        <w:t>M</w:t>
      </w:r>
      <w:r w:rsidR="00EA7CE1">
        <w:rPr>
          <w:rFonts w:ascii="Arial" w:hAnsi="Arial" w:cs="Arial"/>
          <w:sz w:val="22"/>
          <w:szCs w:val="22"/>
        </w:rPr>
        <w:t>embership will include (at minimum) the Director of Athletics</w:t>
      </w:r>
      <w:r w:rsidR="00C007E3">
        <w:rPr>
          <w:rFonts w:ascii="Arial" w:hAnsi="Arial" w:cs="Arial"/>
          <w:sz w:val="22"/>
          <w:szCs w:val="22"/>
        </w:rPr>
        <w:t>, a</w:t>
      </w:r>
      <w:r w:rsidR="004B2C91">
        <w:rPr>
          <w:rFonts w:ascii="Arial" w:hAnsi="Arial" w:cs="Arial"/>
          <w:sz w:val="22"/>
          <w:szCs w:val="22"/>
        </w:rPr>
        <w:t>n elected member of the Core Curriculum Committee</w:t>
      </w:r>
      <w:r w:rsidR="00C007E3">
        <w:rPr>
          <w:rFonts w:ascii="Arial" w:hAnsi="Arial" w:cs="Arial"/>
          <w:sz w:val="22"/>
          <w:szCs w:val="22"/>
        </w:rPr>
        <w:t>,</w:t>
      </w:r>
      <w:r w:rsidR="00EA7CE1">
        <w:rPr>
          <w:rFonts w:ascii="Arial" w:hAnsi="Arial" w:cs="Arial"/>
          <w:sz w:val="22"/>
          <w:szCs w:val="22"/>
        </w:rPr>
        <w:t xml:space="preserve"> </w:t>
      </w:r>
      <w:r w:rsidRPr="002F027F">
        <w:rPr>
          <w:rFonts w:ascii="Arial" w:hAnsi="Arial" w:cs="Arial"/>
          <w:sz w:val="22"/>
          <w:szCs w:val="22"/>
        </w:rPr>
        <w:t xml:space="preserve">and </w:t>
      </w:r>
      <w:r w:rsidR="004B2C91">
        <w:rPr>
          <w:rFonts w:ascii="Arial" w:hAnsi="Arial" w:cs="Arial"/>
          <w:sz w:val="22"/>
          <w:szCs w:val="22"/>
        </w:rPr>
        <w:t>an Academic &amp; College Success instructor</w:t>
      </w:r>
      <w:r w:rsidRPr="002F027F">
        <w:rPr>
          <w:rFonts w:ascii="Arial" w:hAnsi="Arial" w:cs="Arial"/>
          <w:sz w:val="22"/>
          <w:szCs w:val="22"/>
        </w:rPr>
        <w:t>.</w:t>
      </w:r>
    </w:p>
    <w:p w14:paraId="5D1DB01F" w14:textId="77777777" w:rsidR="00D537CE" w:rsidRDefault="00D537CE">
      <w:pPr>
        <w:rPr>
          <w:rFonts w:ascii="Arial" w:hAnsi="Arial" w:cs="Arial"/>
          <w:sz w:val="22"/>
          <w:szCs w:val="22"/>
        </w:rPr>
      </w:pPr>
    </w:p>
    <w:p w14:paraId="201A3B33" w14:textId="4945291E" w:rsidR="00EA7CE1" w:rsidRDefault="001C1BE1">
      <w:bookmarkStart w:id="0" w:name="_GoBack"/>
      <w:bookmarkEnd w:id="0"/>
      <w:r>
        <w:rPr>
          <w:rFonts w:ascii="Arial" w:hAnsi="Arial" w:cs="Arial"/>
          <w:sz w:val="22"/>
          <w:szCs w:val="22"/>
        </w:rPr>
        <w:t>Questions about HW</w:t>
      </w:r>
      <w:r w:rsidR="007D6DC0">
        <w:rPr>
          <w:rFonts w:ascii="Arial" w:hAnsi="Arial" w:cs="Arial"/>
          <w:sz w:val="22"/>
          <w:szCs w:val="22"/>
        </w:rPr>
        <w:t xml:space="preserve"> should be directed</w:t>
      </w:r>
      <w:r w:rsidR="00EA7CE1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the HW</w:t>
      </w:r>
      <w:r w:rsidR="00EA7CE1">
        <w:rPr>
          <w:rFonts w:ascii="Arial" w:hAnsi="Arial" w:cs="Arial"/>
          <w:sz w:val="22"/>
          <w:szCs w:val="22"/>
        </w:rPr>
        <w:t xml:space="preserve"> Committee</w:t>
      </w:r>
      <w:r w:rsidR="00657A5E">
        <w:rPr>
          <w:rFonts w:ascii="Arial" w:hAnsi="Arial" w:cs="Arial"/>
          <w:sz w:val="22"/>
          <w:szCs w:val="22"/>
        </w:rPr>
        <w:t xml:space="preserve"> or the Director of Core</w:t>
      </w:r>
      <w:r w:rsidR="007D6DC0">
        <w:rPr>
          <w:rFonts w:ascii="Arial" w:hAnsi="Arial" w:cs="Arial"/>
          <w:sz w:val="22"/>
          <w:szCs w:val="22"/>
        </w:rPr>
        <w:t>.</w:t>
      </w:r>
    </w:p>
    <w:sectPr w:rsidR="00EA7CE1" w:rsidSect="00443C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9F47" w14:textId="77777777" w:rsidR="00EC3D94" w:rsidRDefault="00EC3D94" w:rsidP="007D6DC0">
      <w:r>
        <w:separator/>
      </w:r>
    </w:p>
  </w:endnote>
  <w:endnote w:type="continuationSeparator" w:id="0">
    <w:p w14:paraId="400843E8" w14:textId="77777777" w:rsidR="00EC3D94" w:rsidRDefault="00EC3D94" w:rsidP="007D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DB98" w14:textId="77777777" w:rsidR="00EC3D94" w:rsidRDefault="00EC3D94" w:rsidP="007D6DC0">
      <w:r>
        <w:separator/>
      </w:r>
    </w:p>
  </w:footnote>
  <w:footnote w:type="continuationSeparator" w:id="0">
    <w:p w14:paraId="758438C5" w14:textId="77777777" w:rsidR="00EC3D94" w:rsidRDefault="00EC3D94" w:rsidP="007D6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9918" w14:textId="7CC1F64C" w:rsidR="00EC3D94" w:rsidRPr="00BF7711" w:rsidRDefault="00EC3D94">
    <w:pPr>
      <w:pStyle w:val="Header"/>
      <w:jc w:val="right"/>
      <w:rPr>
        <w:rFonts w:ascii="Arial" w:hAnsi="Arial" w:cs="Arial"/>
        <w:sz w:val="20"/>
        <w:szCs w:val="20"/>
      </w:rPr>
    </w:pPr>
    <w:r w:rsidRPr="00BF771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</w:t>
    </w:r>
    <w:r w:rsidRPr="00BF7711">
      <w:rPr>
        <w:rFonts w:ascii="Arial" w:hAnsi="Arial" w:cs="Arial"/>
        <w:sz w:val="20"/>
        <w:szCs w:val="20"/>
      </w:rPr>
      <w:t xml:space="preserve"> </w:t>
    </w:r>
    <w:r w:rsidR="0015650B">
      <w:rPr>
        <w:rFonts w:ascii="Arial" w:hAnsi="Arial" w:cs="Arial"/>
        <w:sz w:val="20"/>
        <w:szCs w:val="20"/>
      </w:rPr>
      <w:t>May 1</w:t>
    </w:r>
    <w:r>
      <w:rPr>
        <w:rFonts w:ascii="Arial" w:hAnsi="Arial" w:cs="Arial"/>
        <w:sz w:val="20"/>
        <w:szCs w:val="20"/>
      </w:rPr>
      <w:t>, 2014--</w:t>
    </w:r>
    <w:r>
      <w:fldChar w:fldCharType="begin"/>
    </w:r>
    <w:r>
      <w:instrText xml:space="preserve"> PAGE   \* MERGEFORMAT </w:instrText>
    </w:r>
    <w:r>
      <w:fldChar w:fldCharType="separate"/>
    </w:r>
    <w:r w:rsidR="00D537CE" w:rsidRPr="00D537C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noProof/>
        <w:sz w:val="20"/>
        <w:szCs w:val="20"/>
      </w:rPr>
      <w:fldChar w:fldCharType="end"/>
    </w:r>
  </w:p>
  <w:p w14:paraId="771D2C32" w14:textId="77777777" w:rsidR="00EC3D94" w:rsidRDefault="00EC3D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7D"/>
    <w:multiLevelType w:val="hybridMultilevel"/>
    <w:tmpl w:val="0C62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53E"/>
    <w:multiLevelType w:val="hybridMultilevel"/>
    <w:tmpl w:val="A640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7DD"/>
    <w:multiLevelType w:val="hybridMultilevel"/>
    <w:tmpl w:val="CCBA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6310"/>
    <w:multiLevelType w:val="hybridMultilevel"/>
    <w:tmpl w:val="684E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3BF3"/>
    <w:multiLevelType w:val="hybridMultilevel"/>
    <w:tmpl w:val="3C34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0"/>
    <w:rsid w:val="00074029"/>
    <w:rsid w:val="0015650B"/>
    <w:rsid w:val="0018770D"/>
    <w:rsid w:val="0019430F"/>
    <w:rsid w:val="001C1BE1"/>
    <w:rsid w:val="00225C6D"/>
    <w:rsid w:val="002C3C04"/>
    <w:rsid w:val="00335AF4"/>
    <w:rsid w:val="00443C66"/>
    <w:rsid w:val="00496956"/>
    <w:rsid w:val="004B2C91"/>
    <w:rsid w:val="005923BA"/>
    <w:rsid w:val="005E737E"/>
    <w:rsid w:val="00632232"/>
    <w:rsid w:val="00652D9F"/>
    <w:rsid w:val="00657A5E"/>
    <w:rsid w:val="006759E5"/>
    <w:rsid w:val="006E31D9"/>
    <w:rsid w:val="00702D72"/>
    <w:rsid w:val="007A0341"/>
    <w:rsid w:val="007D6DC0"/>
    <w:rsid w:val="00801017"/>
    <w:rsid w:val="00802031"/>
    <w:rsid w:val="0099274B"/>
    <w:rsid w:val="00C007E3"/>
    <w:rsid w:val="00CC3276"/>
    <w:rsid w:val="00D537CE"/>
    <w:rsid w:val="00D946D3"/>
    <w:rsid w:val="00EA7CE1"/>
    <w:rsid w:val="00EC3D94"/>
    <w:rsid w:val="00EC6603"/>
    <w:rsid w:val="00E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3D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6D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D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D6DC0"/>
    <w:rPr>
      <w:vertAlign w:val="superscript"/>
    </w:rPr>
  </w:style>
  <w:style w:type="paragraph" w:styleId="ListParagraph">
    <w:name w:val="List Paragraph"/>
    <w:basedOn w:val="Normal"/>
    <w:uiPriority w:val="72"/>
    <w:qFormat/>
    <w:rsid w:val="007D6DC0"/>
    <w:pPr>
      <w:ind w:left="720"/>
      <w:contextualSpacing/>
    </w:pPr>
  </w:style>
  <w:style w:type="character" w:customStyle="1" w:styleId="reference-text">
    <w:name w:val="reference-text"/>
    <w:basedOn w:val="DefaultParagraphFont"/>
    <w:rsid w:val="007D6DC0"/>
  </w:style>
  <w:style w:type="paragraph" w:styleId="Footer">
    <w:name w:val="footer"/>
    <w:basedOn w:val="Normal"/>
    <w:link w:val="FooterChar"/>
    <w:uiPriority w:val="99"/>
    <w:unhideWhenUsed/>
    <w:rsid w:val="007D6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C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5A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F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F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C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D6D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D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D6DC0"/>
    <w:rPr>
      <w:vertAlign w:val="superscript"/>
    </w:rPr>
  </w:style>
  <w:style w:type="paragraph" w:styleId="ListParagraph">
    <w:name w:val="List Paragraph"/>
    <w:basedOn w:val="Normal"/>
    <w:uiPriority w:val="72"/>
    <w:qFormat/>
    <w:rsid w:val="007D6DC0"/>
    <w:pPr>
      <w:ind w:left="720"/>
      <w:contextualSpacing/>
    </w:pPr>
  </w:style>
  <w:style w:type="character" w:customStyle="1" w:styleId="reference-text">
    <w:name w:val="reference-text"/>
    <w:basedOn w:val="DefaultParagraphFont"/>
    <w:rsid w:val="007D6DC0"/>
  </w:style>
  <w:style w:type="paragraph" w:styleId="Footer">
    <w:name w:val="footer"/>
    <w:basedOn w:val="Normal"/>
    <w:link w:val="FooterChar"/>
    <w:uiPriority w:val="99"/>
    <w:unhideWhenUsed/>
    <w:rsid w:val="007D6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C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5A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F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F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39A0D-1DC7-0D4F-A91E-4D6613D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732</Words>
  <Characters>4173</Characters>
  <Application>Microsoft Macintosh Word</Application>
  <DocSecurity>0</DocSecurity>
  <Lines>34</Lines>
  <Paragraphs>9</Paragraphs>
  <ScaleCrop>false</ScaleCrop>
  <Company>Nazareth College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Hopkins</dc:creator>
  <cp:keywords/>
  <dc:description/>
  <cp:lastModifiedBy>Heidi Northwood</cp:lastModifiedBy>
  <cp:revision>6</cp:revision>
  <dcterms:created xsi:type="dcterms:W3CDTF">2014-04-29T14:05:00Z</dcterms:created>
  <dcterms:modified xsi:type="dcterms:W3CDTF">2014-05-02T00:12:00Z</dcterms:modified>
</cp:coreProperties>
</file>